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F0907" w:rsidRDefault="00D2142F" w:rsidP="007F0907">
      <w:pPr>
        <w:tabs>
          <w:tab w:val="right" w:pos="10080"/>
        </w:tabs>
        <w:rPr>
          <w:sz w:val="26"/>
          <w:szCs w:val="26"/>
        </w:rPr>
      </w:pPr>
      <w:r w:rsidRPr="007F0907">
        <w:rPr>
          <w:sz w:val="26"/>
          <w:szCs w:val="26"/>
          <w:lang w:val="en-US"/>
        </w:rPr>
        <w:t xml:space="preserve">A Manager Director of a company is trying to write out the balance sheet for the business. The following items have been listed. You have been asked to help the Managing Director by </w:t>
      </w:r>
      <w:r w:rsidRPr="007F0907">
        <w:rPr>
          <w:sz w:val="26"/>
          <w:szCs w:val="26"/>
          <w:lang w:val="en-US"/>
        </w:rPr>
        <w:t>putting them all under their correct heading. Tick the correct box for each item.</w:t>
      </w:r>
    </w:p>
    <w:tbl>
      <w:tblPr>
        <w:tblW w:w="15930" w:type="dxa"/>
        <w:tblInd w:w="-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050"/>
        <w:gridCol w:w="1919"/>
        <w:gridCol w:w="2221"/>
        <w:gridCol w:w="2070"/>
        <w:gridCol w:w="2700"/>
        <w:gridCol w:w="1710"/>
        <w:gridCol w:w="1260"/>
      </w:tblGrid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4F81BD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jc w:val="center"/>
              <w:rPr>
                <w:color w:val="FFFFFF" w:themeColor="background1"/>
                <w:sz w:val="26"/>
                <w:szCs w:val="26"/>
              </w:rPr>
            </w:pPr>
          </w:p>
        </w:tc>
        <w:tc>
          <w:tcPr>
            <w:tcW w:w="1919" w:type="dxa"/>
            <w:shd w:val="clear" w:color="auto" w:fill="4F81BD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jc w:val="center"/>
              <w:rPr>
                <w:color w:val="FFFFFF" w:themeColor="background1"/>
                <w:sz w:val="26"/>
                <w:szCs w:val="26"/>
              </w:rPr>
            </w:pPr>
            <w:r w:rsidRPr="007F0907">
              <w:rPr>
                <w:b/>
                <w:bCs/>
                <w:color w:val="FFFFFF" w:themeColor="background1"/>
                <w:sz w:val="26"/>
                <w:szCs w:val="26"/>
                <w:lang w:val="en-US"/>
              </w:rPr>
              <w:t>Current Assets</w:t>
            </w:r>
          </w:p>
        </w:tc>
        <w:tc>
          <w:tcPr>
            <w:tcW w:w="2221" w:type="dxa"/>
            <w:shd w:val="clear" w:color="auto" w:fill="4F81BD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jc w:val="center"/>
              <w:rPr>
                <w:color w:val="FFFFFF" w:themeColor="background1"/>
                <w:sz w:val="26"/>
                <w:szCs w:val="26"/>
              </w:rPr>
            </w:pPr>
            <w:r w:rsidRPr="007F0907">
              <w:rPr>
                <w:b/>
                <w:bCs/>
                <w:color w:val="FFFFFF" w:themeColor="background1"/>
                <w:sz w:val="26"/>
                <w:szCs w:val="26"/>
                <w:lang w:val="en-US"/>
              </w:rPr>
              <w:t>Non-current Assets</w:t>
            </w:r>
          </w:p>
        </w:tc>
        <w:tc>
          <w:tcPr>
            <w:tcW w:w="2070" w:type="dxa"/>
            <w:shd w:val="clear" w:color="auto" w:fill="4F81BD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jc w:val="center"/>
              <w:rPr>
                <w:color w:val="FFFFFF" w:themeColor="background1"/>
                <w:sz w:val="26"/>
                <w:szCs w:val="26"/>
              </w:rPr>
            </w:pPr>
            <w:r w:rsidRPr="007F0907">
              <w:rPr>
                <w:b/>
                <w:bCs/>
                <w:color w:val="FFFFFF" w:themeColor="background1"/>
                <w:sz w:val="26"/>
                <w:szCs w:val="26"/>
                <w:lang w:val="en-US"/>
              </w:rPr>
              <w:t>Current Liabilities</w:t>
            </w:r>
          </w:p>
        </w:tc>
        <w:tc>
          <w:tcPr>
            <w:tcW w:w="2700" w:type="dxa"/>
            <w:shd w:val="clear" w:color="auto" w:fill="4F81BD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jc w:val="center"/>
              <w:rPr>
                <w:color w:val="FFFFFF" w:themeColor="background1"/>
                <w:sz w:val="26"/>
                <w:szCs w:val="26"/>
              </w:rPr>
            </w:pPr>
            <w:r w:rsidRPr="007F0907">
              <w:rPr>
                <w:b/>
                <w:bCs/>
                <w:color w:val="FFFFFF" w:themeColor="background1"/>
                <w:sz w:val="26"/>
                <w:szCs w:val="26"/>
                <w:lang w:val="en-US"/>
              </w:rPr>
              <w:t>Non-Current Liabilities</w:t>
            </w:r>
          </w:p>
        </w:tc>
        <w:tc>
          <w:tcPr>
            <w:tcW w:w="1710" w:type="dxa"/>
            <w:shd w:val="clear" w:color="auto" w:fill="4F81BD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jc w:val="center"/>
              <w:rPr>
                <w:color w:val="FFFFFF" w:themeColor="background1"/>
                <w:sz w:val="26"/>
                <w:szCs w:val="26"/>
              </w:rPr>
            </w:pPr>
            <w:r w:rsidRPr="007F0907">
              <w:rPr>
                <w:b/>
                <w:bCs/>
                <w:color w:val="FFFFFF" w:themeColor="background1"/>
                <w:sz w:val="26"/>
                <w:szCs w:val="26"/>
                <w:lang w:val="en-US"/>
              </w:rPr>
              <w:t>Share Capital</w:t>
            </w:r>
          </w:p>
        </w:tc>
        <w:tc>
          <w:tcPr>
            <w:tcW w:w="1260" w:type="dxa"/>
            <w:shd w:val="clear" w:color="auto" w:fill="4F81BD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jc w:val="center"/>
              <w:rPr>
                <w:color w:val="FFFFFF" w:themeColor="background1"/>
                <w:sz w:val="26"/>
                <w:szCs w:val="26"/>
              </w:rPr>
            </w:pPr>
            <w:r w:rsidRPr="007F0907">
              <w:rPr>
                <w:b/>
                <w:bCs/>
                <w:color w:val="FFFFFF" w:themeColor="background1"/>
                <w:sz w:val="26"/>
                <w:szCs w:val="26"/>
                <w:lang w:val="en-US"/>
              </w:rPr>
              <w:t>Reserves</w:t>
            </w:r>
          </w:p>
        </w:tc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Company Vehicles</w:t>
            </w:r>
          </w:p>
        </w:tc>
        <w:tc>
          <w:tcPr>
            <w:tcW w:w="1919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Cash in the Till</w:t>
            </w:r>
          </w:p>
        </w:tc>
        <w:tc>
          <w:tcPr>
            <w:tcW w:w="1919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Ten-Year Bank Loan</w:t>
            </w:r>
          </w:p>
        </w:tc>
        <w:tc>
          <w:tcPr>
            <w:tcW w:w="1919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bookmarkStart w:id="0" w:name="_GoBack"/>
        <w:bookmarkEnd w:id="0"/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Ordinary Share Capital</w:t>
            </w:r>
          </w:p>
        </w:tc>
        <w:tc>
          <w:tcPr>
            <w:tcW w:w="1919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Money Owed by Customers</w:t>
            </w:r>
          </w:p>
        </w:tc>
        <w:tc>
          <w:tcPr>
            <w:tcW w:w="1919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Unsold Goods</w:t>
            </w:r>
          </w:p>
        </w:tc>
        <w:tc>
          <w:tcPr>
            <w:tcW w:w="1919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Factory Building</w:t>
            </w:r>
          </w:p>
        </w:tc>
        <w:tc>
          <w:tcPr>
            <w:tcW w:w="1919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Retained profit</w:t>
            </w:r>
          </w:p>
        </w:tc>
        <w:tc>
          <w:tcPr>
            <w:tcW w:w="1919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Amounts Owed to Suppliers</w:t>
            </w:r>
          </w:p>
        </w:tc>
        <w:tc>
          <w:tcPr>
            <w:tcW w:w="1919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D0D8E8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  <w:tr w:rsidR="007F0907" w:rsidRPr="007F0907" w:rsidTr="007F0907">
        <w:trPr>
          <w:trHeight w:val="529"/>
        </w:trPr>
        <w:tc>
          <w:tcPr>
            <w:tcW w:w="405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b/>
                <w:sz w:val="30"/>
                <w:szCs w:val="26"/>
              </w:rPr>
            </w:pPr>
            <w:r w:rsidRPr="007F0907">
              <w:rPr>
                <w:b/>
                <w:sz w:val="30"/>
                <w:szCs w:val="26"/>
                <w:lang w:val="en-US"/>
              </w:rPr>
              <w:t>Tax Owed to Government</w:t>
            </w:r>
          </w:p>
        </w:tc>
        <w:tc>
          <w:tcPr>
            <w:tcW w:w="1919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221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07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71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E9EDF4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7F0907" w:rsidRPr="007F0907" w:rsidRDefault="007F0907" w:rsidP="007F0907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</w:tr>
    </w:tbl>
    <w:p w:rsidR="00220C19" w:rsidRPr="00786D97" w:rsidRDefault="00220C19" w:rsidP="00786D97">
      <w:pPr>
        <w:tabs>
          <w:tab w:val="right" w:pos="10080"/>
        </w:tabs>
        <w:rPr>
          <w:sz w:val="26"/>
          <w:szCs w:val="26"/>
        </w:rPr>
      </w:pPr>
    </w:p>
    <w:sectPr w:rsidR="00220C19" w:rsidRPr="00786D97" w:rsidSect="007F0907">
      <w:headerReference w:type="default" r:id="rId7"/>
      <w:footerReference w:type="default" r:id="rId8"/>
      <w:pgSz w:w="16838" w:h="11906" w:orient="landscape"/>
      <w:pgMar w:top="990" w:right="990" w:bottom="746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42F" w:rsidRDefault="00D2142F" w:rsidP="00027C4B">
      <w:pPr>
        <w:spacing w:after="0" w:line="240" w:lineRule="auto"/>
      </w:pPr>
      <w:r>
        <w:separator/>
      </w:r>
    </w:p>
  </w:endnote>
  <w:endnote w:type="continuationSeparator" w:id="0">
    <w:p w:rsidR="00D2142F" w:rsidRDefault="00D2142F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42F" w:rsidRDefault="00D2142F" w:rsidP="00027C4B">
      <w:pPr>
        <w:spacing w:after="0" w:line="240" w:lineRule="auto"/>
      </w:pPr>
      <w:r>
        <w:separator/>
      </w:r>
    </w:p>
  </w:footnote>
  <w:footnote w:type="continuationSeparator" w:id="0">
    <w:p w:rsidR="00D2142F" w:rsidRDefault="00D2142F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7F0907" w:rsidP="007F0907">
    <w:pPr>
      <w:tabs>
        <w:tab w:val="right" w:pos="10080"/>
      </w:tabs>
      <w:rPr>
        <w:sz w:val="32"/>
        <w:szCs w:val="26"/>
      </w:rPr>
    </w:pPr>
    <w:r w:rsidRPr="007F0907">
      <w:rPr>
        <w:b/>
        <w:bCs/>
        <w:sz w:val="32"/>
        <w:szCs w:val="26"/>
        <w:lang w:val="en-US"/>
      </w:rPr>
      <w:t>Activity 24.1 – Understanding balance sheets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166DA7"/>
    <w:rsid w:val="00220C19"/>
    <w:rsid w:val="00231489"/>
    <w:rsid w:val="0038502F"/>
    <w:rsid w:val="003D7C19"/>
    <w:rsid w:val="004B65C5"/>
    <w:rsid w:val="005263C1"/>
    <w:rsid w:val="005C2A75"/>
    <w:rsid w:val="00717B46"/>
    <w:rsid w:val="007254DF"/>
    <w:rsid w:val="00757EFC"/>
    <w:rsid w:val="0076197F"/>
    <w:rsid w:val="00786D97"/>
    <w:rsid w:val="007F0907"/>
    <w:rsid w:val="00842464"/>
    <w:rsid w:val="00865A6C"/>
    <w:rsid w:val="008B1285"/>
    <w:rsid w:val="009F52DD"/>
    <w:rsid w:val="00CD24AD"/>
    <w:rsid w:val="00D2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3140EA-DDCB-4DAE-9B2A-B8775D0D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5.4 - Activity 24.1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2015-12-23T10:27:00Z</dcterms:created>
  <dcterms:modified xsi:type="dcterms:W3CDTF">2015-12-23T10:27:00Z</dcterms:modified>
</cp:coreProperties>
</file>